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0B637">
      <w:pPr>
        <w:spacing w:before="88" w:line="223" w:lineRule="auto"/>
        <w:ind w:left="2239"/>
        <w:outlineLvl w:val="0"/>
        <w:rPr>
          <w:rFonts w:ascii="宋体" w:hAnsi="宋体" w:eastAsia="宋体" w:cs="宋体"/>
          <w:color w:val="auto"/>
          <w:sz w:val="43"/>
          <w:szCs w:val="43"/>
        </w:rPr>
      </w:pPr>
      <w:r>
        <w:rPr>
          <w:rFonts w:ascii="宋体" w:hAnsi="宋体" w:eastAsia="宋体" w:cs="宋体"/>
          <w:b/>
          <w:bCs/>
          <w:color w:val="auto"/>
          <w:sz w:val="43"/>
          <w:szCs w:val="43"/>
        </w:rPr>
        <w:t>国家卓越工程师学院</w:t>
      </w:r>
    </w:p>
    <w:p w14:paraId="571633EA">
      <w:pPr>
        <w:spacing w:before="194" w:line="222" w:lineRule="auto"/>
        <w:ind w:left="818"/>
        <w:outlineLvl w:val="1"/>
        <w:rPr>
          <w:rFonts w:ascii="宋体" w:hAnsi="宋体" w:eastAsia="宋体" w:cs="宋体"/>
          <w:color w:val="auto"/>
          <w:sz w:val="43"/>
          <w:szCs w:val="43"/>
        </w:rPr>
      </w:pPr>
      <w:r>
        <w:rPr>
          <w:rFonts w:ascii="宋体" w:hAnsi="宋体" w:eastAsia="宋体" w:cs="宋体"/>
          <w:b/>
          <w:bCs/>
          <w:color w:val="auto"/>
          <w:spacing w:val="3"/>
          <w:sz w:val="43"/>
          <w:szCs w:val="43"/>
        </w:rPr>
        <w:t>202</w:t>
      </w:r>
      <w:r>
        <w:rPr>
          <w:rFonts w:hint="eastAsia" w:ascii="宋体" w:hAnsi="宋体" w:eastAsia="宋体" w:cs="宋体"/>
          <w:b/>
          <w:bCs/>
          <w:color w:val="auto"/>
          <w:spacing w:val="3"/>
          <w:sz w:val="43"/>
          <w:szCs w:val="43"/>
          <w:lang w:val="en-US" w:eastAsia="zh-CN"/>
        </w:rPr>
        <w:t>5</w:t>
      </w:r>
      <w:r>
        <w:rPr>
          <w:rFonts w:ascii="宋体" w:hAnsi="宋体" w:eastAsia="宋体" w:cs="宋体"/>
          <w:color w:val="auto"/>
          <w:spacing w:val="-80"/>
          <w:sz w:val="43"/>
          <w:szCs w:val="43"/>
        </w:rPr>
        <w:t xml:space="preserve"> </w:t>
      </w:r>
      <w:r>
        <w:rPr>
          <w:rFonts w:ascii="宋体" w:hAnsi="宋体" w:eastAsia="宋体" w:cs="宋体"/>
          <w:b/>
          <w:bCs/>
          <w:color w:val="auto"/>
          <w:spacing w:val="3"/>
          <w:sz w:val="43"/>
          <w:szCs w:val="43"/>
        </w:rPr>
        <w:t>年研究生国家奖学金评审细则</w:t>
      </w:r>
    </w:p>
    <w:p w14:paraId="76F666DB">
      <w:pPr>
        <w:spacing w:line="317" w:lineRule="auto"/>
        <w:rPr>
          <w:rFonts w:ascii="Arial"/>
          <w:sz w:val="21"/>
        </w:rPr>
      </w:pPr>
    </w:p>
    <w:p w14:paraId="04B51A12">
      <w:pPr>
        <w:pStyle w:val="2"/>
        <w:spacing w:before="101" w:line="301" w:lineRule="auto"/>
        <w:ind w:left="42" w:right="1" w:firstLine="610"/>
        <w:jc w:val="both"/>
        <w:rPr>
          <w:spacing w:val="-6"/>
        </w:rPr>
      </w:pPr>
      <w:r>
        <w:rPr>
          <w:spacing w:val="-16"/>
        </w:rPr>
        <w:t>根据《学生资助资金管理办法》(财教〔2021〕19</w:t>
      </w:r>
      <w:r>
        <w:rPr>
          <w:spacing w:val="-58"/>
        </w:rPr>
        <w:t xml:space="preserve"> </w:t>
      </w:r>
      <w:r>
        <w:rPr>
          <w:spacing w:val="-16"/>
        </w:rPr>
        <w:t>号)，</w:t>
      </w:r>
      <w:r>
        <w:rPr>
          <w:spacing w:val="-17"/>
        </w:rPr>
        <w:t>《南</w:t>
      </w:r>
      <w:r>
        <w:t xml:space="preserve"> </w:t>
      </w:r>
      <w:r>
        <w:rPr>
          <w:spacing w:val="1"/>
        </w:rPr>
        <w:t>京航空航天大学</w:t>
      </w:r>
      <w:r>
        <w:rPr>
          <w:spacing w:val="-56"/>
        </w:rPr>
        <w:t xml:space="preserve"> </w:t>
      </w:r>
      <w:r>
        <w:rPr>
          <w:spacing w:val="1"/>
        </w:rPr>
        <w:t>202</w:t>
      </w:r>
      <w:r>
        <w:rPr>
          <w:rFonts w:hint="eastAsia"/>
          <w:spacing w:val="1"/>
          <w:lang w:val="en-US" w:eastAsia="zh-CN"/>
        </w:rPr>
        <w:t>5</w:t>
      </w:r>
      <w:r>
        <w:rPr>
          <w:spacing w:val="-54"/>
        </w:rPr>
        <w:t xml:space="preserve"> </w:t>
      </w:r>
      <w:r>
        <w:rPr>
          <w:spacing w:val="1"/>
        </w:rPr>
        <w:t>年研究生国家奖学金评审细则》等文件</w:t>
      </w:r>
      <w:r>
        <w:t xml:space="preserve"> </w:t>
      </w:r>
      <w:r>
        <w:rPr>
          <w:spacing w:val="1"/>
        </w:rPr>
        <w:t>的相关精神和要求，特制定我院</w:t>
      </w:r>
      <w:r>
        <w:rPr>
          <w:spacing w:val="-63"/>
        </w:rPr>
        <w:t xml:space="preserve"> </w:t>
      </w:r>
      <w:r>
        <w:rPr>
          <w:spacing w:val="1"/>
        </w:rPr>
        <w:t>202</w:t>
      </w:r>
      <w:r>
        <w:rPr>
          <w:rFonts w:hint="eastAsia"/>
          <w:spacing w:val="1"/>
          <w:lang w:val="en-US" w:eastAsia="zh-CN"/>
        </w:rPr>
        <w:t>5</w:t>
      </w:r>
      <w:r>
        <w:rPr>
          <w:spacing w:val="-49"/>
        </w:rPr>
        <w:t xml:space="preserve"> </w:t>
      </w:r>
      <w:r>
        <w:rPr>
          <w:spacing w:val="1"/>
        </w:rPr>
        <w:t>年研究生国家奖学金评</w:t>
      </w:r>
      <w:r>
        <w:t xml:space="preserve"> </w:t>
      </w:r>
      <w:r>
        <w:rPr>
          <w:spacing w:val="-6"/>
        </w:rPr>
        <w:t>审办法。</w:t>
      </w:r>
    </w:p>
    <w:p w14:paraId="096045A5">
      <w:pPr>
        <w:pStyle w:val="2"/>
        <w:spacing w:before="128" w:line="228" w:lineRule="auto"/>
        <w:ind w:left="657"/>
        <w:outlineLvl w:val="2"/>
      </w:pPr>
      <w:r>
        <w:rPr>
          <w:b/>
          <w:bCs/>
          <w:spacing w:val="-7"/>
        </w:rPr>
        <w:t>一、评审委员会</w:t>
      </w:r>
    </w:p>
    <w:p w14:paraId="0FC1E273">
      <w:pPr>
        <w:pStyle w:val="2"/>
        <w:spacing w:before="101" w:line="301" w:lineRule="auto"/>
        <w:ind w:left="42" w:right="1" w:firstLine="610"/>
        <w:jc w:val="both"/>
        <w:rPr>
          <w:spacing w:val="-12"/>
        </w:rPr>
      </w:pPr>
      <w:r>
        <w:rPr>
          <w:spacing w:val="-5"/>
        </w:rPr>
        <w:t>本着公开、公平、公正、择优的原则，成立学院评审委员</w:t>
      </w:r>
      <w:r>
        <w:rPr>
          <w:spacing w:val="14"/>
        </w:rPr>
        <w:t xml:space="preserve"> </w:t>
      </w:r>
      <w:r>
        <w:rPr>
          <w:spacing w:val="-12"/>
        </w:rPr>
        <w:t>会。</w:t>
      </w:r>
    </w:p>
    <w:p w14:paraId="35FC015D">
      <w:pPr>
        <w:pStyle w:val="2"/>
        <w:spacing w:before="101" w:line="301" w:lineRule="auto"/>
        <w:ind w:left="42" w:right="1" w:firstLine="610"/>
        <w:jc w:val="both"/>
        <w:rPr>
          <w:rFonts w:hint="eastAsia"/>
          <w:spacing w:val="-6"/>
          <w:lang w:val="en-US" w:eastAsia="zh-CN"/>
        </w:rPr>
      </w:pPr>
      <w:r>
        <w:rPr>
          <w:rFonts w:hint="eastAsia"/>
          <w:spacing w:val="-6"/>
          <w:lang w:val="en-US" w:eastAsia="zh-CN"/>
        </w:rPr>
        <w:t>主  任：宋  凯 陈  兵</w:t>
      </w:r>
    </w:p>
    <w:p w14:paraId="5CBE9D56">
      <w:pPr>
        <w:pStyle w:val="2"/>
        <w:spacing w:before="57" w:line="293" w:lineRule="auto"/>
        <w:ind w:left="1874" w:right="671" w:hanging="1215"/>
        <w:rPr>
          <w:rFonts w:hint="eastAsia"/>
          <w:spacing w:val="-6"/>
          <w:lang w:val="en-US" w:eastAsia="zh-CN"/>
        </w:rPr>
      </w:pPr>
      <w:r>
        <w:rPr>
          <w:rFonts w:hint="eastAsia"/>
          <w:spacing w:val="-6"/>
          <w:lang w:val="en-US" w:eastAsia="zh-CN"/>
        </w:rPr>
        <w:t>副主任：郭  宇</w:t>
      </w:r>
    </w:p>
    <w:p w14:paraId="531B8EC3">
      <w:pPr>
        <w:pStyle w:val="2"/>
        <w:spacing w:before="57" w:line="293" w:lineRule="auto"/>
        <w:ind w:left="1874" w:right="671" w:hanging="1215"/>
        <w:rPr>
          <w:rFonts w:hint="default"/>
          <w:spacing w:val="-6"/>
          <w:lang w:val="en-US" w:eastAsia="zh-CN"/>
        </w:rPr>
      </w:pPr>
      <w:r>
        <w:rPr>
          <w:rFonts w:hint="eastAsia"/>
          <w:spacing w:val="-6"/>
          <w:lang w:val="en-US" w:eastAsia="zh-CN"/>
        </w:rPr>
        <w:t>成  员：朱秋明 王梦珂 钟  佳 王沛然 孟梓樵 吉心仪（最后一名为研究生代表）</w:t>
      </w:r>
    </w:p>
    <w:p w14:paraId="676A75A1">
      <w:pPr>
        <w:pStyle w:val="2"/>
        <w:spacing w:before="127" w:line="228" w:lineRule="auto"/>
        <w:ind w:left="662"/>
        <w:outlineLvl w:val="2"/>
      </w:pPr>
      <w:r>
        <w:rPr>
          <w:b/>
          <w:bCs/>
          <w:spacing w:val="-8"/>
        </w:rPr>
        <w:t>二、评审原则</w:t>
      </w:r>
    </w:p>
    <w:p w14:paraId="0557D398">
      <w:pPr>
        <w:pStyle w:val="2"/>
        <w:spacing w:before="215" w:line="226" w:lineRule="auto"/>
        <w:ind w:left="752"/>
      </w:pPr>
      <w:r>
        <w:rPr>
          <w:rFonts w:hint="eastAsia"/>
          <w:spacing w:val="-6"/>
          <w:lang w:eastAsia="zh-CN"/>
        </w:rPr>
        <w:t>（</w:t>
      </w:r>
      <w:r>
        <w:rPr>
          <w:rFonts w:hint="eastAsia"/>
          <w:spacing w:val="-6"/>
          <w:lang w:val="en-US" w:eastAsia="zh-CN"/>
        </w:rPr>
        <w:t>一</w:t>
      </w:r>
      <w:r>
        <w:rPr>
          <w:rFonts w:hint="eastAsia"/>
          <w:spacing w:val="-6"/>
          <w:lang w:eastAsia="zh-CN"/>
        </w:rPr>
        <w:t>）</w:t>
      </w:r>
      <w:r>
        <w:rPr>
          <w:spacing w:val="-6"/>
        </w:rPr>
        <w:t>公开、公平、公正、择优；</w:t>
      </w:r>
    </w:p>
    <w:p w14:paraId="161F77E4">
      <w:pPr>
        <w:pStyle w:val="2"/>
        <w:spacing w:before="140" w:line="227" w:lineRule="auto"/>
        <w:ind w:left="732"/>
      </w:pPr>
      <w:r>
        <w:rPr>
          <w:rFonts w:hint="eastAsia"/>
          <w:spacing w:val="-4"/>
          <w:lang w:eastAsia="zh-CN"/>
        </w:rPr>
        <w:t>（</w:t>
      </w:r>
      <w:r>
        <w:rPr>
          <w:rFonts w:hint="eastAsia"/>
          <w:spacing w:val="-4"/>
          <w:lang w:val="en-US" w:eastAsia="zh-CN"/>
        </w:rPr>
        <w:t>二</w:t>
      </w:r>
      <w:r>
        <w:rPr>
          <w:rFonts w:hint="eastAsia"/>
          <w:spacing w:val="-4"/>
          <w:lang w:eastAsia="zh-CN"/>
        </w:rPr>
        <w:t>）</w:t>
      </w:r>
      <w:r>
        <w:rPr>
          <w:spacing w:val="-4"/>
        </w:rPr>
        <w:t>个人申报、专家评审、学院上报、学校审批。</w:t>
      </w:r>
    </w:p>
    <w:p w14:paraId="0647E8A0">
      <w:pPr>
        <w:pStyle w:val="2"/>
        <w:spacing w:before="216" w:line="228" w:lineRule="auto"/>
        <w:ind w:left="660"/>
        <w:outlineLvl w:val="2"/>
      </w:pPr>
      <w:r>
        <w:rPr>
          <w:b/>
          <w:bCs/>
          <w:spacing w:val="-6"/>
        </w:rPr>
        <w:t>三、参评对象及基本条件</w:t>
      </w:r>
    </w:p>
    <w:p w14:paraId="3F562909">
      <w:pPr>
        <w:pStyle w:val="2"/>
        <w:spacing w:before="215" w:line="301" w:lineRule="auto"/>
        <w:ind w:left="36" w:right="4" w:firstLine="620"/>
        <w:jc w:val="both"/>
      </w:pPr>
      <w:r>
        <w:rPr>
          <w:spacing w:val="-3"/>
        </w:rPr>
        <w:t>参评对象为全日制非定向在校三年级硕士生和三</w:t>
      </w:r>
      <w:r>
        <w:rPr>
          <w:spacing w:val="-4"/>
        </w:rPr>
        <w:t>、四、五</w:t>
      </w:r>
      <w:r>
        <w:t xml:space="preserve"> </w:t>
      </w:r>
      <w:r>
        <w:rPr>
          <w:spacing w:val="-4"/>
        </w:rPr>
        <w:t>年级博士生(其中，五年级博士生仅限直博生)。</w:t>
      </w:r>
      <w:r>
        <w:rPr>
          <w:b/>
          <w:bCs/>
          <w:spacing w:val="-4"/>
        </w:rPr>
        <w:t>工程硕博士专</w:t>
      </w:r>
      <w:r>
        <w:rPr>
          <w:spacing w:val="12"/>
        </w:rPr>
        <w:t xml:space="preserve"> </w:t>
      </w:r>
      <w:r>
        <w:rPr>
          <w:b/>
          <w:bCs/>
          <w:spacing w:val="-6"/>
        </w:rPr>
        <w:t>项研究生只可在国家卓越工程师学院参评，不可在培</w:t>
      </w:r>
      <w:r>
        <w:rPr>
          <w:b/>
          <w:bCs/>
          <w:spacing w:val="-7"/>
        </w:rPr>
        <w:t>养学院参</w:t>
      </w:r>
      <w:r>
        <w:t xml:space="preserve"> </w:t>
      </w:r>
      <w:r>
        <w:rPr>
          <w:b/>
          <w:bCs/>
          <w:spacing w:val="-10"/>
        </w:rPr>
        <w:t>评。</w:t>
      </w:r>
    </w:p>
    <w:p w14:paraId="694E375A">
      <w:pPr>
        <w:pStyle w:val="2"/>
        <w:spacing w:before="52" w:line="293" w:lineRule="auto"/>
        <w:ind w:left="52" w:right="2" w:firstLine="598"/>
      </w:pPr>
      <w:r>
        <w:rPr>
          <w:spacing w:val="10"/>
        </w:rPr>
        <w:t>研究生在校期间原则上最多只能获得一次相应学位的研</w:t>
      </w:r>
      <w:r>
        <w:t xml:space="preserve"> </w:t>
      </w:r>
      <w:r>
        <w:rPr>
          <w:spacing w:val="-6"/>
        </w:rPr>
        <w:t>究生国家奖学金。</w:t>
      </w:r>
    </w:p>
    <w:p w14:paraId="55D8B23D">
      <w:pPr>
        <w:pStyle w:val="2"/>
        <w:spacing w:before="52" w:line="228" w:lineRule="auto"/>
        <w:ind w:left="657"/>
      </w:pPr>
      <w:r>
        <w:rPr>
          <w:rFonts w:hint="eastAsia"/>
          <w:spacing w:val="-3"/>
          <w:lang w:eastAsia="zh-CN"/>
        </w:rPr>
        <w:t>（</w:t>
      </w:r>
      <w:r>
        <w:rPr>
          <w:rFonts w:hint="eastAsia"/>
          <w:spacing w:val="-3"/>
          <w:lang w:val="en-US" w:eastAsia="zh-CN"/>
        </w:rPr>
        <w:t>一</w:t>
      </w:r>
      <w:r>
        <w:rPr>
          <w:rFonts w:hint="eastAsia"/>
          <w:spacing w:val="-3"/>
          <w:lang w:eastAsia="zh-CN"/>
        </w:rPr>
        <w:t>）</w:t>
      </w:r>
      <w:r>
        <w:rPr>
          <w:spacing w:val="-3"/>
        </w:rPr>
        <w:t>参评研究生国家奖学金的基本条件是：</w:t>
      </w:r>
    </w:p>
    <w:p w14:paraId="67617ABE">
      <w:pPr>
        <w:spacing w:line="228" w:lineRule="auto"/>
        <w:sectPr>
          <w:pgSz w:w="11906" w:h="16839"/>
          <w:pgMar w:top="1417" w:right="1785" w:bottom="0" w:left="1785" w:header="0" w:footer="0" w:gutter="0"/>
          <w:cols w:space="720" w:num="1"/>
        </w:sectPr>
      </w:pPr>
    </w:p>
    <w:p w14:paraId="029AA4FC">
      <w:pPr>
        <w:pStyle w:val="2"/>
        <w:spacing w:before="65" w:line="226" w:lineRule="auto"/>
        <w:ind w:left="756"/>
      </w:pPr>
      <w:r>
        <w:rPr>
          <w:spacing w:val="-4"/>
        </w:rPr>
        <w:t>1</w:t>
      </w:r>
      <w:r>
        <w:rPr>
          <w:rFonts w:hint="eastAsia"/>
          <w:spacing w:val="-4"/>
          <w:lang w:val="en-US" w:eastAsia="zh-CN"/>
        </w:rPr>
        <w:t>.</w:t>
      </w:r>
      <w:r>
        <w:rPr>
          <w:spacing w:val="-4"/>
        </w:rPr>
        <w:t>具有中华人民共和国国籍；</w:t>
      </w:r>
    </w:p>
    <w:p w14:paraId="3891DFB2">
      <w:pPr>
        <w:pStyle w:val="2"/>
        <w:spacing w:before="137" w:line="228" w:lineRule="auto"/>
        <w:ind w:left="737"/>
      </w:pPr>
      <w:r>
        <w:rPr>
          <w:spacing w:val="-2"/>
        </w:rPr>
        <w:t>2</w:t>
      </w:r>
      <w:r>
        <w:rPr>
          <w:rFonts w:hint="eastAsia"/>
          <w:spacing w:val="-2"/>
          <w:lang w:val="en-US" w:eastAsia="zh-CN"/>
        </w:rPr>
        <w:t>.</w:t>
      </w:r>
      <w:r>
        <w:rPr>
          <w:spacing w:val="-2"/>
        </w:rPr>
        <w:t>热爱社会主义祖国，拥护中国共产党的领导；</w:t>
      </w:r>
    </w:p>
    <w:p w14:paraId="6A84EBF0">
      <w:pPr>
        <w:pStyle w:val="2"/>
        <w:spacing w:before="136" w:line="227" w:lineRule="auto"/>
        <w:ind w:left="739"/>
      </w:pPr>
      <w:r>
        <w:rPr>
          <w:spacing w:val="-3"/>
        </w:rPr>
        <w:t>3</w:t>
      </w:r>
      <w:r>
        <w:rPr>
          <w:rFonts w:hint="eastAsia"/>
          <w:spacing w:val="-3"/>
          <w:lang w:val="en-US" w:eastAsia="zh-CN"/>
        </w:rPr>
        <w:t>.</w:t>
      </w:r>
      <w:r>
        <w:rPr>
          <w:spacing w:val="-3"/>
        </w:rPr>
        <w:t>遵守宪法和法律，遵守高等学校规章制度；</w:t>
      </w:r>
    </w:p>
    <w:p w14:paraId="7BE42B44">
      <w:pPr>
        <w:pStyle w:val="2"/>
        <w:spacing w:before="137" w:line="227" w:lineRule="auto"/>
        <w:ind w:left="731"/>
      </w:pPr>
      <w:r>
        <w:rPr>
          <w:spacing w:val="-2"/>
        </w:rPr>
        <w:t>4</w:t>
      </w:r>
      <w:r>
        <w:rPr>
          <w:rFonts w:hint="eastAsia"/>
          <w:spacing w:val="-2"/>
          <w:lang w:val="en-US" w:eastAsia="zh-CN"/>
        </w:rPr>
        <w:t>.</w:t>
      </w:r>
      <w:r>
        <w:rPr>
          <w:spacing w:val="-2"/>
        </w:rPr>
        <w:t>诚实守信，道德品质优良；</w:t>
      </w:r>
    </w:p>
    <w:p w14:paraId="499D7E57">
      <w:pPr>
        <w:pStyle w:val="2"/>
        <w:spacing w:before="138" w:line="268" w:lineRule="auto"/>
        <w:ind w:left="34" w:right="89" w:firstLine="705"/>
      </w:pPr>
      <w:r>
        <w:t>5</w:t>
      </w:r>
      <w:r>
        <w:rPr>
          <w:rFonts w:hint="eastAsia"/>
          <w:lang w:val="en-US" w:eastAsia="zh-CN"/>
        </w:rPr>
        <w:t>.</w:t>
      </w:r>
      <w:r>
        <w:t>学习成绩优异，科研能力显著，发展潜</w:t>
      </w:r>
      <w:r>
        <w:rPr>
          <w:spacing w:val="-1"/>
        </w:rPr>
        <w:t>力突出，无实</w:t>
      </w:r>
      <w:r>
        <w:t xml:space="preserve"> </w:t>
      </w:r>
      <w:r>
        <w:rPr>
          <w:spacing w:val="-3"/>
        </w:rPr>
        <w:t>验室安全违规行为。</w:t>
      </w:r>
    </w:p>
    <w:p w14:paraId="28740750">
      <w:pPr>
        <w:pStyle w:val="2"/>
        <w:spacing w:before="138" w:line="227" w:lineRule="auto"/>
        <w:ind w:left="650"/>
      </w:pPr>
      <w:r>
        <w:rPr>
          <w:rFonts w:hint="eastAsia"/>
          <w:spacing w:val="-3"/>
          <w:lang w:eastAsia="zh-CN"/>
        </w:rPr>
        <w:t>（</w:t>
      </w:r>
      <w:r>
        <w:rPr>
          <w:rFonts w:hint="eastAsia"/>
          <w:spacing w:val="-3"/>
          <w:lang w:val="en-US" w:eastAsia="zh-CN"/>
        </w:rPr>
        <w:t>二</w:t>
      </w:r>
      <w:r>
        <w:rPr>
          <w:rFonts w:hint="eastAsia"/>
          <w:spacing w:val="-3"/>
          <w:lang w:eastAsia="zh-CN"/>
        </w:rPr>
        <w:t>）</w:t>
      </w:r>
      <w:r>
        <w:rPr>
          <w:spacing w:val="-3"/>
        </w:rPr>
        <w:t>研究生有下列情况之一，不能参与评选：</w:t>
      </w:r>
    </w:p>
    <w:p w14:paraId="5E088F99">
      <w:pPr>
        <w:pStyle w:val="2"/>
        <w:spacing w:before="138" w:line="268" w:lineRule="auto"/>
        <w:ind w:left="35" w:right="97" w:firstLine="721"/>
      </w:pPr>
      <w:r>
        <w:rPr>
          <w:spacing w:val="-1"/>
        </w:rPr>
        <w:t>1</w:t>
      </w:r>
      <w:r>
        <w:rPr>
          <w:rFonts w:hint="eastAsia"/>
          <w:spacing w:val="-1"/>
          <w:lang w:val="en-US" w:eastAsia="zh-CN"/>
        </w:rPr>
        <w:t>.</w:t>
      </w:r>
      <w:r>
        <w:rPr>
          <w:spacing w:val="-1"/>
        </w:rPr>
        <w:t>违反校规校纪或法律法规，受到处分或</w:t>
      </w:r>
      <w:r>
        <w:rPr>
          <w:spacing w:val="-2"/>
        </w:rPr>
        <w:t>相应处理且未</w:t>
      </w:r>
      <w:r>
        <w:t xml:space="preserve"> </w:t>
      </w:r>
      <w:r>
        <w:rPr>
          <w:spacing w:val="-1"/>
        </w:rPr>
        <w:t>被解除；</w:t>
      </w:r>
    </w:p>
    <w:p w14:paraId="651A96C1">
      <w:pPr>
        <w:pStyle w:val="2"/>
        <w:spacing w:before="137" w:line="268" w:lineRule="auto"/>
        <w:ind w:left="44" w:right="97" w:firstLine="693"/>
      </w:pPr>
      <w:r>
        <w:rPr>
          <w:spacing w:val="10"/>
        </w:rPr>
        <w:t>2</w:t>
      </w:r>
      <w:r>
        <w:rPr>
          <w:rFonts w:hint="eastAsia"/>
          <w:spacing w:val="10"/>
          <w:lang w:val="en-US" w:eastAsia="zh-CN"/>
        </w:rPr>
        <w:t>.</w:t>
      </w:r>
      <w:r>
        <w:rPr>
          <w:spacing w:val="10"/>
        </w:rPr>
        <w:t>因各类原因导致评审时还未能达到培养</w:t>
      </w:r>
      <w:r>
        <w:rPr>
          <w:spacing w:val="9"/>
        </w:rPr>
        <w:t>方案最低要</w:t>
      </w:r>
      <w:r>
        <w:t xml:space="preserve"> </w:t>
      </w:r>
      <w:r>
        <w:rPr>
          <w:spacing w:val="-11"/>
        </w:rPr>
        <w:t>求；</w:t>
      </w:r>
    </w:p>
    <w:p w14:paraId="26D8C0C7">
      <w:pPr>
        <w:pStyle w:val="2"/>
        <w:spacing w:before="137" w:line="226" w:lineRule="auto"/>
        <w:ind w:left="739"/>
        <w:rPr>
          <w:spacing w:val="-2"/>
        </w:rPr>
      </w:pPr>
      <w:r>
        <w:rPr>
          <w:spacing w:val="-2"/>
        </w:rPr>
        <w:t>3</w:t>
      </w:r>
      <w:r>
        <w:rPr>
          <w:rFonts w:hint="eastAsia"/>
          <w:spacing w:val="-2"/>
          <w:lang w:val="en-US" w:eastAsia="zh-CN"/>
        </w:rPr>
        <w:t>.</w:t>
      </w:r>
      <w:r>
        <w:rPr>
          <w:spacing w:val="-2"/>
        </w:rPr>
        <w:t>申报材料弄虚作假者；</w:t>
      </w:r>
    </w:p>
    <w:p w14:paraId="0A566968">
      <w:pPr>
        <w:pStyle w:val="2"/>
        <w:spacing w:before="137" w:line="226" w:lineRule="auto"/>
        <w:ind w:left="739"/>
      </w:pPr>
      <w:r>
        <w:rPr>
          <w:spacing w:val="3"/>
        </w:rPr>
        <w:t>4</w:t>
      </w:r>
      <w:r>
        <w:rPr>
          <w:rFonts w:hint="eastAsia"/>
          <w:spacing w:val="3"/>
          <w:lang w:val="en-US" w:eastAsia="zh-CN"/>
        </w:rPr>
        <w:t>.</w:t>
      </w:r>
      <w:r>
        <w:rPr>
          <w:spacing w:val="3"/>
        </w:rPr>
        <w:t>其他经评审委员会讨论被认定不予参加评选的情况。</w:t>
      </w:r>
    </w:p>
    <w:p w14:paraId="3D7F96E5">
      <w:pPr>
        <w:pStyle w:val="2"/>
        <w:spacing w:before="214" w:line="228" w:lineRule="auto"/>
        <w:ind w:left="689"/>
        <w:outlineLvl w:val="2"/>
      </w:pPr>
      <w:r>
        <w:rPr>
          <w:b/>
          <w:bCs/>
          <w:spacing w:val="-8"/>
        </w:rPr>
        <w:t>四、名额分配、评选标准及奖励标准</w:t>
      </w:r>
    </w:p>
    <w:p w14:paraId="72E44FF6">
      <w:pPr>
        <w:pStyle w:val="2"/>
        <w:keepNext w:val="0"/>
        <w:keepLines w:val="0"/>
        <w:pageBreakBefore w:val="0"/>
        <w:widowControl/>
        <w:kinsoku w:val="0"/>
        <w:wordWrap/>
        <w:overflowPunct/>
        <w:topLinePunct w:val="0"/>
        <w:autoSpaceDE w:val="0"/>
        <w:autoSpaceDN w:val="0"/>
        <w:bidi w:val="0"/>
        <w:adjustRightInd w:val="0"/>
        <w:snapToGrid w:val="0"/>
        <w:spacing w:before="214" w:line="300" w:lineRule="auto"/>
        <w:ind w:left="759"/>
        <w:textAlignment w:val="baseline"/>
      </w:pPr>
      <w:r>
        <w:rPr>
          <w:rFonts w:hint="eastAsia" w:ascii="Times New Roman" w:hAnsi="Times New Roman" w:eastAsia="宋体" w:cs="Times New Roman"/>
          <w:spacing w:val="-19"/>
          <w:lang w:eastAsia="zh-CN"/>
        </w:rPr>
        <w:t>（</w:t>
      </w:r>
      <w:r>
        <w:rPr>
          <w:rFonts w:hint="eastAsia" w:ascii="Times New Roman" w:hAnsi="Times New Roman" w:eastAsia="宋体" w:cs="Times New Roman"/>
          <w:spacing w:val="-19"/>
          <w:lang w:val="en-US" w:eastAsia="zh-CN"/>
        </w:rPr>
        <w:t>一</w:t>
      </w:r>
      <w:r>
        <w:rPr>
          <w:rFonts w:hint="eastAsia" w:ascii="Times New Roman" w:hAnsi="Times New Roman" w:eastAsia="宋体" w:cs="Times New Roman"/>
          <w:spacing w:val="-19"/>
          <w:lang w:eastAsia="zh-CN"/>
        </w:rPr>
        <w:t>）</w:t>
      </w:r>
      <w:r>
        <w:rPr>
          <w:spacing w:val="-19"/>
        </w:rPr>
        <w:t>名额分配</w:t>
      </w:r>
    </w:p>
    <w:p w14:paraId="44D071EC">
      <w:pPr>
        <w:pStyle w:val="2"/>
        <w:keepNext w:val="0"/>
        <w:keepLines w:val="0"/>
        <w:pageBreakBefore w:val="0"/>
        <w:widowControl/>
        <w:kinsoku w:val="0"/>
        <w:wordWrap/>
        <w:overflowPunct/>
        <w:topLinePunct w:val="0"/>
        <w:autoSpaceDE w:val="0"/>
        <w:autoSpaceDN w:val="0"/>
        <w:bidi w:val="0"/>
        <w:adjustRightInd w:val="0"/>
        <w:snapToGrid w:val="0"/>
        <w:spacing w:before="135" w:line="300" w:lineRule="auto"/>
        <w:ind w:left="37" w:right="99" w:firstLine="675"/>
        <w:textAlignment w:val="baseline"/>
      </w:pPr>
      <w:r>
        <w:rPr>
          <w:spacing w:val="14"/>
        </w:rPr>
        <w:t>202</w:t>
      </w:r>
      <w:r>
        <w:rPr>
          <w:rFonts w:hint="eastAsia"/>
          <w:spacing w:val="14"/>
          <w:lang w:val="en-US" w:eastAsia="zh-CN"/>
        </w:rPr>
        <w:t>5</w:t>
      </w:r>
      <w:r>
        <w:rPr>
          <w:spacing w:val="14"/>
        </w:rPr>
        <w:t>年国家卓越工程师学院研究生国家奖学金名额为</w:t>
      </w:r>
      <w:r>
        <w:t xml:space="preserve"> </w:t>
      </w:r>
      <w:r>
        <w:rPr>
          <w:b/>
          <w:bCs/>
          <w:spacing w:val="-7"/>
        </w:rPr>
        <w:t>博士生</w:t>
      </w:r>
      <w:r>
        <w:rPr>
          <w:rFonts w:hint="eastAsia"/>
          <w:b/>
          <w:bCs/>
          <w:spacing w:val="-7"/>
          <w:lang w:val="en-US" w:eastAsia="zh-CN"/>
        </w:rPr>
        <w:t>4</w:t>
      </w:r>
      <w:r>
        <w:rPr>
          <w:b/>
          <w:bCs/>
          <w:spacing w:val="-7"/>
        </w:rPr>
        <w:t>名、硕士生</w:t>
      </w:r>
      <w:r>
        <w:rPr>
          <w:rFonts w:hint="eastAsia"/>
          <w:b/>
          <w:bCs/>
          <w:spacing w:val="-7"/>
          <w:lang w:val="en-US" w:eastAsia="zh-CN"/>
        </w:rPr>
        <w:t>4</w:t>
      </w:r>
      <w:r>
        <w:rPr>
          <w:b/>
          <w:bCs/>
          <w:spacing w:val="-7"/>
        </w:rPr>
        <w:t>名</w:t>
      </w:r>
      <w:r>
        <w:rPr>
          <w:spacing w:val="-7"/>
        </w:rPr>
        <w:t>。</w:t>
      </w:r>
    </w:p>
    <w:p w14:paraId="178CE3A8">
      <w:pPr>
        <w:pStyle w:val="2"/>
        <w:keepNext w:val="0"/>
        <w:keepLines w:val="0"/>
        <w:pageBreakBefore w:val="0"/>
        <w:widowControl/>
        <w:kinsoku w:val="0"/>
        <w:wordWrap/>
        <w:overflowPunct/>
        <w:topLinePunct w:val="0"/>
        <w:autoSpaceDE w:val="0"/>
        <w:autoSpaceDN w:val="0"/>
        <w:bidi w:val="0"/>
        <w:adjustRightInd w:val="0"/>
        <w:snapToGrid w:val="0"/>
        <w:spacing w:before="58" w:line="300" w:lineRule="auto"/>
        <w:ind w:left="6" w:right="9" w:firstLine="712"/>
        <w:textAlignment w:val="baseline"/>
        <w:rPr>
          <w:rFonts w:hint="eastAsia"/>
          <w:spacing w:val="4"/>
          <w:lang w:val="en-US" w:eastAsia="zh-CN"/>
        </w:rPr>
      </w:pPr>
      <w:r>
        <w:rPr>
          <w:rFonts w:hint="eastAsia"/>
          <w:spacing w:val="4"/>
          <w:lang w:val="en-US" w:eastAsia="zh-CN"/>
        </w:rPr>
        <w:t>研究生在读期间在“中国研究生创新实践系列竞赛”、“互联网+”大学生创新创业大赛、“挑战杯”中国大学生创业计划竞赛、“挑战杯”课外学术科技作品竞赛、国际无人飞行器创新大奖赛中获最高奖项，且个人在团队中排名第一，经竞赛主管部门推荐、研究生院审核以后实行奖励指标单列，名额下达到获奖者所在学院，获奖者评审合格则为国家奖学金当然获得者。</w:t>
      </w:r>
    </w:p>
    <w:p w14:paraId="224692EE">
      <w:pPr>
        <w:pStyle w:val="2"/>
        <w:keepNext w:val="0"/>
        <w:keepLines w:val="0"/>
        <w:pageBreakBefore w:val="0"/>
        <w:widowControl/>
        <w:kinsoku w:val="0"/>
        <w:wordWrap/>
        <w:overflowPunct/>
        <w:topLinePunct w:val="0"/>
        <w:autoSpaceDE w:val="0"/>
        <w:autoSpaceDN w:val="0"/>
        <w:bidi w:val="0"/>
        <w:adjustRightInd w:val="0"/>
        <w:snapToGrid w:val="0"/>
        <w:spacing w:before="147" w:line="300" w:lineRule="auto"/>
        <w:ind w:left="42" w:right="87" w:firstLine="618"/>
        <w:textAlignment w:val="baseline"/>
      </w:pPr>
      <w:r>
        <w:rPr>
          <w:rFonts w:hint="eastAsia"/>
          <w:spacing w:val="4"/>
          <w:lang w:val="en-US" w:eastAsia="zh-CN"/>
        </w:rPr>
        <w:t>竞赛获奖者在规定学制内参评不受年级限制，竞赛获奖者不在规定学制内的或曾获得过研究生国家奖学金的名额不再下达获奖者所在学院。</w:t>
      </w:r>
    </w:p>
    <w:p w14:paraId="7250FDCC">
      <w:pPr>
        <w:spacing w:line="292" w:lineRule="auto"/>
        <w:sectPr>
          <w:pgSz w:w="11906" w:h="16839"/>
          <w:pgMar w:top="1423" w:right="1700" w:bottom="0" w:left="1785" w:header="0" w:footer="0" w:gutter="0"/>
          <w:cols w:space="720" w:num="1"/>
        </w:sectPr>
      </w:pPr>
    </w:p>
    <w:p w14:paraId="7A1A8F05">
      <w:pPr>
        <w:pStyle w:val="2"/>
        <w:spacing w:before="49" w:line="228" w:lineRule="auto"/>
        <w:ind w:left="728"/>
      </w:pPr>
      <w:r>
        <w:rPr>
          <w:rFonts w:hint="eastAsia" w:ascii="Times New Roman" w:hAnsi="Times New Roman" w:eastAsia="宋体" w:cs="Times New Roman"/>
          <w:spacing w:val="-14"/>
          <w:lang w:eastAsia="zh-CN"/>
        </w:rPr>
        <w:t>（</w:t>
      </w:r>
      <w:r>
        <w:rPr>
          <w:rFonts w:hint="eastAsia" w:ascii="Times New Roman" w:hAnsi="Times New Roman" w:eastAsia="宋体" w:cs="Times New Roman"/>
          <w:spacing w:val="-14"/>
          <w:lang w:val="en-US" w:eastAsia="zh-CN"/>
        </w:rPr>
        <w:t>二</w:t>
      </w:r>
      <w:r>
        <w:rPr>
          <w:rFonts w:hint="eastAsia" w:ascii="Times New Roman" w:hAnsi="Times New Roman" w:eastAsia="宋体" w:cs="Times New Roman"/>
          <w:spacing w:val="-14"/>
          <w:lang w:eastAsia="zh-CN"/>
        </w:rPr>
        <w:t>）</w:t>
      </w:r>
      <w:r>
        <w:rPr>
          <w:spacing w:val="-14"/>
        </w:rPr>
        <w:t>评选标准</w:t>
      </w:r>
    </w:p>
    <w:p w14:paraId="07B2713C">
      <w:pPr>
        <w:pStyle w:val="2"/>
        <w:keepNext w:val="0"/>
        <w:keepLines w:val="0"/>
        <w:pageBreakBefore w:val="0"/>
        <w:widowControl/>
        <w:kinsoku w:val="0"/>
        <w:wordWrap/>
        <w:overflowPunct/>
        <w:topLinePunct w:val="0"/>
        <w:autoSpaceDE w:val="0"/>
        <w:autoSpaceDN w:val="0"/>
        <w:bidi w:val="0"/>
        <w:adjustRightInd w:val="0"/>
        <w:snapToGrid w:val="0"/>
        <w:spacing w:before="135" w:line="300" w:lineRule="auto"/>
        <w:ind w:left="653"/>
        <w:textAlignment w:val="baseline"/>
      </w:pPr>
      <w:r>
        <w:rPr>
          <w:spacing w:val="-3"/>
        </w:rPr>
        <w:t>满足下列条件之一，可以申报：</w:t>
      </w:r>
    </w:p>
    <w:p w14:paraId="5DDD7D08">
      <w:pPr>
        <w:pStyle w:val="2"/>
        <w:keepNext w:val="0"/>
        <w:keepLines w:val="0"/>
        <w:pageBreakBefore w:val="0"/>
        <w:widowControl/>
        <w:kinsoku w:val="0"/>
        <w:wordWrap/>
        <w:overflowPunct/>
        <w:topLinePunct w:val="0"/>
        <w:autoSpaceDE w:val="0"/>
        <w:autoSpaceDN w:val="0"/>
        <w:bidi w:val="0"/>
        <w:adjustRightInd w:val="0"/>
        <w:snapToGrid w:val="0"/>
        <w:spacing w:before="135" w:line="300" w:lineRule="auto"/>
        <w:ind w:left="901"/>
        <w:textAlignment w:val="baseline"/>
      </w:pPr>
      <w:r>
        <w:rPr>
          <w:rFonts w:hint="eastAsia"/>
          <w:spacing w:val="-2"/>
          <w:lang w:val="en-US" w:eastAsia="zh-CN"/>
        </w:rPr>
        <w:t>1.</w:t>
      </w:r>
      <w:r>
        <w:rPr>
          <w:spacing w:val="-2"/>
        </w:rPr>
        <w:t>主持校级/企业及以上创新基金或项目；</w:t>
      </w:r>
    </w:p>
    <w:p w14:paraId="36077086">
      <w:pPr>
        <w:pStyle w:val="2"/>
        <w:keepNext w:val="0"/>
        <w:keepLines w:val="0"/>
        <w:pageBreakBefore w:val="0"/>
        <w:widowControl/>
        <w:kinsoku w:val="0"/>
        <w:wordWrap/>
        <w:overflowPunct/>
        <w:topLinePunct w:val="0"/>
        <w:autoSpaceDE w:val="0"/>
        <w:autoSpaceDN w:val="0"/>
        <w:bidi w:val="0"/>
        <w:adjustRightInd w:val="0"/>
        <w:snapToGrid w:val="0"/>
        <w:spacing w:before="137" w:line="300" w:lineRule="auto"/>
        <w:ind w:left="604" w:right="4" w:firstLine="295"/>
        <w:textAlignment w:val="baseline"/>
      </w:pPr>
      <w:r>
        <w:rPr>
          <w:rFonts w:hint="eastAsia"/>
          <w:spacing w:val="-1"/>
          <w:lang w:val="en-US" w:eastAsia="zh-CN"/>
        </w:rPr>
        <w:t>2.</w:t>
      </w:r>
      <w:r>
        <w:rPr>
          <w:spacing w:val="-1"/>
        </w:rPr>
        <w:t>以第一作者（或校企导师一作，本人二作）在核心期</w:t>
      </w:r>
      <w:r>
        <w:rPr>
          <w:spacing w:val="12"/>
        </w:rPr>
        <w:t xml:space="preserve"> </w:t>
      </w:r>
      <w:r>
        <w:rPr>
          <w:spacing w:val="-3"/>
        </w:rPr>
        <w:t>刊发表（或被录用）一篇及以上学术论文；</w:t>
      </w:r>
    </w:p>
    <w:p w14:paraId="35FB55EE">
      <w:pPr>
        <w:pStyle w:val="2"/>
        <w:keepNext w:val="0"/>
        <w:keepLines w:val="0"/>
        <w:pageBreakBefore w:val="0"/>
        <w:widowControl/>
        <w:kinsoku w:val="0"/>
        <w:wordWrap/>
        <w:overflowPunct/>
        <w:topLinePunct w:val="0"/>
        <w:autoSpaceDE w:val="0"/>
        <w:autoSpaceDN w:val="0"/>
        <w:bidi w:val="0"/>
        <w:adjustRightInd w:val="0"/>
        <w:snapToGrid w:val="0"/>
        <w:spacing w:before="138" w:line="300" w:lineRule="auto"/>
        <w:ind w:left="606" w:right="4" w:firstLine="293"/>
        <w:textAlignment w:val="baseline"/>
      </w:pPr>
      <w:r>
        <w:rPr>
          <w:rFonts w:hint="eastAsia"/>
          <w:spacing w:val="-1"/>
          <w:lang w:val="en-US" w:eastAsia="zh-CN"/>
        </w:rPr>
        <w:t>3.</w:t>
      </w:r>
      <w:r>
        <w:rPr>
          <w:spacing w:val="-1"/>
        </w:rPr>
        <w:t>以第一作者获得公开发明专利（或校企导师一作，本</w:t>
      </w:r>
      <w:r>
        <w:rPr>
          <w:spacing w:val="12"/>
        </w:rPr>
        <w:t xml:space="preserve"> </w:t>
      </w:r>
      <w:r>
        <w:rPr>
          <w:spacing w:val="-4"/>
        </w:rPr>
        <w:t>人二作）一项及以上；</w:t>
      </w:r>
    </w:p>
    <w:p w14:paraId="3900F646">
      <w:pPr>
        <w:pStyle w:val="2"/>
        <w:keepNext w:val="0"/>
        <w:keepLines w:val="0"/>
        <w:pageBreakBefore w:val="0"/>
        <w:widowControl/>
        <w:kinsoku w:val="0"/>
        <w:wordWrap/>
        <w:overflowPunct/>
        <w:topLinePunct w:val="0"/>
        <w:autoSpaceDE w:val="0"/>
        <w:autoSpaceDN w:val="0"/>
        <w:bidi w:val="0"/>
        <w:adjustRightInd w:val="0"/>
        <w:snapToGrid w:val="0"/>
        <w:spacing w:before="142" w:line="300" w:lineRule="auto"/>
        <w:ind w:left="899"/>
        <w:textAlignment w:val="baseline"/>
      </w:pPr>
      <w:r>
        <w:rPr>
          <w:rFonts w:hint="eastAsia"/>
          <w:spacing w:val="-2"/>
          <w:lang w:val="en-US" w:eastAsia="zh-CN"/>
        </w:rPr>
        <w:t>4.</w:t>
      </w:r>
      <w:r>
        <w:rPr>
          <w:spacing w:val="-2"/>
        </w:rPr>
        <w:t>获得国家级研究生竞赛奖，排名前三；</w:t>
      </w:r>
    </w:p>
    <w:p w14:paraId="7B2B8EA4">
      <w:pPr>
        <w:pStyle w:val="2"/>
        <w:keepNext w:val="0"/>
        <w:keepLines w:val="0"/>
        <w:pageBreakBefore w:val="0"/>
        <w:widowControl/>
        <w:kinsoku w:val="0"/>
        <w:wordWrap/>
        <w:overflowPunct/>
        <w:topLinePunct w:val="0"/>
        <w:autoSpaceDE w:val="0"/>
        <w:autoSpaceDN w:val="0"/>
        <w:bidi w:val="0"/>
        <w:adjustRightInd w:val="0"/>
        <w:snapToGrid w:val="0"/>
        <w:spacing w:before="137" w:line="300" w:lineRule="auto"/>
        <w:ind w:left="911"/>
        <w:textAlignment w:val="baseline"/>
      </w:pPr>
      <w:r>
        <w:rPr>
          <w:rFonts w:hint="eastAsia"/>
          <w:spacing w:val="-2"/>
          <w:lang w:val="en-US" w:eastAsia="zh-CN"/>
        </w:rPr>
        <w:t>5.</w:t>
      </w:r>
      <w:r>
        <w:rPr>
          <w:spacing w:val="-2"/>
        </w:rPr>
        <w:t>获得省部级及以上科技成果奖或荣誉称号；</w:t>
      </w:r>
    </w:p>
    <w:p w14:paraId="042A5277">
      <w:pPr>
        <w:pStyle w:val="2"/>
        <w:keepNext w:val="0"/>
        <w:keepLines w:val="0"/>
        <w:pageBreakBefore w:val="0"/>
        <w:widowControl/>
        <w:kinsoku w:val="0"/>
        <w:wordWrap/>
        <w:overflowPunct/>
        <w:topLinePunct w:val="0"/>
        <w:autoSpaceDE w:val="0"/>
        <w:autoSpaceDN w:val="0"/>
        <w:bidi w:val="0"/>
        <w:adjustRightInd w:val="0"/>
        <w:snapToGrid w:val="0"/>
        <w:spacing w:before="139" w:line="300" w:lineRule="auto"/>
        <w:ind w:left="610" w:right="4" w:firstLine="301"/>
        <w:textAlignment w:val="baseline"/>
      </w:pPr>
      <w:r>
        <w:rPr>
          <w:rFonts w:hint="eastAsia"/>
          <w:spacing w:val="-4"/>
          <w:lang w:val="en-US" w:eastAsia="zh-CN"/>
        </w:rPr>
        <w:t>6.</w:t>
      </w:r>
      <w:r>
        <w:rPr>
          <w:b/>
          <w:bCs/>
          <w:spacing w:val="-4"/>
        </w:rPr>
        <w:t>参与重大工程项目或重大型号任务，并在项目中</w:t>
      </w:r>
      <w:r>
        <w:rPr>
          <w:b/>
          <w:bCs/>
          <w:spacing w:val="-5"/>
        </w:rPr>
        <w:t>做出</w:t>
      </w:r>
      <w:r>
        <w:t xml:space="preserve"> </w:t>
      </w:r>
      <w:r>
        <w:rPr>
          <w:b/>
          <w:bCs/>
          <w:spacing w:val="-8"/>
        </w:rPr>
        <w:t>突出贡献；</w:t>
      </w:r>
    </w:p>
    <w:p w14:paraId="6B39AEF6">
      <w:pPr>
        <w:pStyle w:val="2"/>
        <w:keepNext w:val="0"/>
        <w:keepLines w:val="0"/>
        <w:pageBreakBefore w:val="0"/>
        <w:widowControl/>
        <w:kinsoku w:val="0"/>
        <w:wordWrap/>
        <w:overflowPunct/>
        <w:topLinePunct w:val="0"/>
        <w:autoSpaceDE w:val="0"/>
        <w:autoSpaceDN w:val="0"/>
        <w:bidi w:val="0"/>
        <w:adjustRightInd w:val="0"/>
        <w:snapToGrid w:val="0"/>
        <w:spacing w:before="136" w:line="300" w:lineRule="auto"/>
        <w:ind w:left="609" w:right="4" w:firstLine="302"/>
        <w:textAlignment w:val="baseline"/>
      </w:pPr>
      <w:r>
        <w:rPr>
          <w:rFonts w:hint="eastAsia"/>
          <w:spacing w:val="-4"/>
          <w:lang w:val="en-US" w:eastAsia="zh-CN"/>
        </w:rPr>
        <w:t>7.</w:t>
      </w:r>
      <w:r>
        <w:rPr>
          <w:b/>
          <w:bCs/>
          <w:spacing w:val="-4"/>
        </w:rPr>
        <w:t>在企业联培阶段表现突出，获得企业高度认可</w:t>
      </w:r>
      <w:r>
        <w:rPr>
          <w:b/>
          <w:bCs/>
          <w:spacing w:val="-5"/>
        </w:rPr>
        <w:t>的其他</w:t>
      </w:r>
      <w:r>
        <w:t xml:space="preserve"> </w:t>
      </w:r>
      <w:r>
        <w:rPr>
          <w:b/>
          <w:bCs/>
          <w:spacing w:val="-10"/>
        </w:rPr>
        <w:t>情况。</w:t>
      </w:r>
    </w:p>
    <w:p w14:paraId="4F7DA70F">
      <w:pPr>
        <w:pStyle w:val="2"/>
        <w:keepNext w:val="0"/>
        <w:keepLines w:val="0"/>
        <w:pageBreakBefore w:val="0"/>
        <w:widowControl/>
        <w:kinsoku w:val="0"/>
        <w:wordWrap/>
        <w:overflowPunct/>
        <w:topLinePunct w:val="0"/>
        <w:autoSpaceDE w:val="0"/>
        <w:autoSpaceDN w:val="0"/>
        <w:bidi w:val="0"/>
        <w:adjustRightInd w:val="0"/>
        <w:snapToGrid w:val="0"/>
        <w:spacing w:before="135" w:line="300" w:lineRule="auto"/>
        <w:ind w:left="604" w:right="4" w:firstLine="339"/>
        <w:textAlignment w:val="baseline"/>
      </w:pPr>
      <w:r>
        <w:rPr>
          <w:spacing w:val="-4"/>
        </w:rPr>
        <w:t>以上成果应是研究生入学以来取得，第</w:t>
      </w:r>
      <w:r>
        <w:rPr>
          <w:rFonts w:hint="eastAsia"/>
          <w:spacing w:val="-4"/>
          <w:lang w:val="en-US" w:eastAsia="zh-CN"/>
        </w:rPr>
        <w:t>6、7</w:t>
      </w:r>
      <w:r>
        <w:rPr>
          <w:spacing w:val="-4"/>
        </w:rPr>
        <w:t>条在提供</w:t>
      </w:r>
      <w:r>
        <w:rPr>
          <w:spacing w:val="-3"/>
        </w:rPr>
        <w:t>相关佐证材料时需由联培企业签署意见</w:t>
      </w:r>
      <w:r>
        <w:rPr>
          <w:rFonts w:hint="eastAsia"/>
          <w:spacing w:val="-3"/>
          <w:lang w:val="en-US" w:eastAsia="zh-CN"/>
        </w:rPr>
        <w:t>并盖章</w:t>
      </w:r>
      <w:r>
        <w:rPr>
          <w:spacing w:val="-3"/>
        </w:rPr>
        <w:t>。</w:t>
      </w:r>
    </w:p>
    <w:p w14:paraId="35A490CB">
      <w:pPr>
        <w:pStyle w:val="2"/>
        <w:keepNext w:val="0"/>
        <w:keepLines w:val="0"/>
        <w:pageBreakBefore w:val="0"/>
        <w:widowControl/>
        <w:kinsoku w:val="0"/>
        <w:wordWrap/>
        <w:overflowPunct/>
        <w:topLinePunct w:val="0"/>
        <w:autoSpaceDE w:val="0"/>
        <w:autoSpaceDN w:val="0"/>
        <w:bidi w:val="0"/>
        <w:adjustRightInd w:val="0"/>
        <w:snapToGrid w:val="0"/>
        <w:spacing w:before="54" w:line="300" w:lineRule="auto"/>
        <w:ind w:left="739"/>
        <w:textAlignment w:val="baseline"/>
      </w:pPr>
      <w:r>
        <w:rPr>
          <w:rFonts w:hint="eastAsia"/>
          <w:spacing w:val="3"/>
          <w:lang w:eastAsia="zh-CN"/>
        </w:rPr>
        <w:t>（</w:t>
      </w:r>
      <w:r>
        <w:rPr>
          <w:rFonts w:hint="eastAsia"/>
          <w:spacing w:val="3"/>
          <w:lang w:val="en-US" w:eastAsia="zh-CN"/>
        </w:rPr>
        <w:t>三</w:t>
      </w:r>
      <w:r>
        <w:rPr>
          <w:rFonts w:hint="eastAsia"/>
          <w:spacing w:val="3"/>
          <w:lang w:eastAsia="zh-CN"/>
        </w:rPr>
        <w:t>）</w:t>
      </w:r>
      <w:r>
        <w:rPr>
          <w:spacing w:val="3"/>
        </w:rPr>
        <w:t>奖励标准</w:t>
      </w:r>
    </w:p>
    <w:p w14:paraId="32CE820B">
      <w:pPr>
        <w:pStyle w:val="2"/>
        <w:keepNext w:val="0"/>
        <w:keepLines w:val="0"/>
        <w:pageBreakBefore w:val="0"/>
        <w:widowControl/>
        <w:kinsoku w:val="0"/>
        <w:wordWrap/>
        <w:overflowPunct/>
        <w:topLinePunct w:val="0"/>
        <w:autoSpaceDE w:val="0"/>
        <w:autoSpaceDN w:val="0"/>
        <w:bidi w:val="0"/>
        <w:adjustRightInd w:val="0"/>
        <w:snapToGrid w:val="0"/>
        <w:spacing w:before="135" w:line="300" w:lineRule="auto"/>
        <w:ind w:left="40" w:right="4" w:firstLine="610"/>
        <w:textAlignment w:val="baseline"/>
      </w:pPr>
      <w:r>
        <w:t>研究生国家奖学金标准为博士生</w:t>
      </w:r>
      <w:r>
        <w:rPr>
          <w:spacing w:val="-53"/>
        </w:rPr>
        <w:t xml:space="preserve"> </w:t>
      </w:r>
      <w:r>
        <w:t>3</w:t>
      </w:r>
      <w:r>
        <w:rPr>
          <w:spacing w:val="-54"/>
        </w:rPr>
        <w:t xml:space="preserve"> </w:t>
      </w:r>
      <w:r>
        <w:t>万元/人、硕士生</w:t>
      </w:r>
      <w:r>
        <w:rPr>
          <w:spacing w:val="-65"/>
        </w:rPr>
        <w:t xml:space="preserve"> </w:t>
      </w:r>
      <w:r>
        <w:t>2</w:t>
      </w:r>
      <w:r>
        <w:rPr>
          <w:spacing w:val="-56"/>
        </w:rPr>
        <w:t xml:space="preserve"> </w:t>
      </w:r>
      <w:r>
        <w:t xml:space="preserve">万 </w:t>
      </w:r>
      <w:r>
        <w:rPr>
          <w:spacing w:val="-6"/>
        </w:rPr>
        <w:t>元/人。</w:t>
      </w:r>
    </w:p>
    <w:p w14:paraId="4E4D23CB">
      <w:pPr>
        <w:pStyle w:val="2"/>
        <w:spacing w:before="125" w:line="228" w:lineRule="auto"/>
        <w:ind w:left="657"/>
        <w:outlineLvl w:val="2"/>
      </w:pPr>
      <w:r>
        <w:rPr>
          <w:b/>
          <w:bCs/>
          <w:spacing w:val="-7"/>
        </w:rPr>
        <w:t>五、评审程序</w:t>
      </w:r>
    </w:p>
    <w:p w14:paraId="0FEFDC24">
      <w:pPr>
        <w:pStyle w:val="2"/>
        <w:spacing w:before="217" w:line="303" w:lineRule="auto"/>
        <w:ind w:left="37" w:right="11" w:firstLine="577"/>
      </w:pPr>
      <w:r>
        <w:rPr>
          <w:rFonts w:hint="eastAsia"/>
          <w:spacing w:val="4"/>
          <w:lang w:eastAsia="zh-CN"/>
        </w:rPr>
        <w:t>（</w:t>
      </w:r>
      <w:r>
        <w:rPr>
          <w:rFonts w:hint="eastAsia"/>
          <w:spacing w:val="4"/>
          <w:lang w:val="en-US" w:eastAsia="zh-CN"/>
        </w:rPr>
        <w:t>一</w:t>
      </w:r>
      <w:r>
        <w:rPr>
          <w:rFonts w:hint="eastAsia"/>
          <w:spacing w:val="4"/>
          <w:lang w:eastAsia="zh-CN"/>
        </w:rPr>
        <w:t>）</w:t>
      </w:r>
      <w:r>
        <w:rPr>
          <w:spacing w:val="4"/>
        </w:rPr>
        <w:t>符合基本条件的研究生本人提出申请，参评研究生填</w:t>
      </w:r>
      <w:r>
        <w:rPr>
          <w:spacing w:val="-2"/>
        </w:rPr>
        <w:t>写附件</w:t>
      </w:r>
      <w:r>
        <w:rPr>
          <w:spacing w:val="-65"/>
        </w:rPr>
        <w:t xml:space="preserve"> </w:t>
      </w:r>
      <w:r>
        <w:rPr>
          <w:spacing w:val="-2"/>
        </w:rPr>
        <w:t>2《</w:t>
      </w:r>
      <w:r>
        <w:rPr>
          <w:rFonts w:hint="eastAsia"/>
          <w:spacing w:val="-2"/>
          <w:lang w:eastAsia="zh-CN"/>
        </w:rPr>
        <w:t>2025</w:t>
      </w:r>
      <w:r>
        <w:rPr>
          <w:spacing w:val="-2"/>
        </w:rPr>
        <w:t>年研究生国家奖学金申请表》、</w:t>
      </w:r>
      <w:r>
        <w:rPr>
          <w:spacing w:val="-3"/>
        </w:rPr>
        <w:t>附件</w:t>
      </w:r>
      <w:r>
        <w:rPr>
          <w:spacing w:val="-63"/>
        </w:rPr>
        <w:t xml:space="preserve"> </w:t>
      </w:r>
      <w:r>
        <w:rPr>
          <w:spacing w:val="-3"/>
        </w:rPr>
        <w:t>3《申请</w:t>
      </w:r>
      <w:r>
        <w:rPr>
          <w:spacing w:val="8"/>
        </w:rPr>
        <w:t>汇总表》，并附相关证明材料（荣誉证书、成绩单、录用通知、论文复印件、突出贡献证明等）提交给国家卓越工程师</w:t>
      </w:r>
      <w:r>
        <w:rPr>
          <w:spacing w:val="6"/>
        </w:rPr>
        <w:t>学院。</w:t>
      </w:r>
      <w:r>
        <w:rPr>
          <w:b/>
          <w:bCs/>
          <w:spacing w:val="6"/>
        </w:rPr>
        <w:t>成果来自于校企联培过程的，需提供企业证</w:t>
      </w:r>
      <w:r>
        <w:rPr>
          <w:b/>
          <w:bCs/>
          <w:spacing w:val="5"/>
        </w:rPr>
        <w:t>明材料</w:t>
      </w:r>
      <w:r>
        <w:rPr>
          <w:spacing w:val="5"/>
        </w:rPr>
        <w:t>，</w:t>
      </w:r>
      <w:r>
        <w:rPr>
          <w:spacing w:val="4"/>
        </w:rPr>
        <w:t>无证明材料不可作为参评依据。</w:t>
      </w:r>
    </w:p>
    <w:p w14:paraId="4C4F8AF9">
      <w:pPr>
        <w:spacing w:line="303" w:lineRule="auto"/>
        <w:sectPr>
          <w:pgSz w:w="11906" w:h="16839"/>
          <w:pgMar w:top="1431" w:right="1785" w:bottom="0" w:left="1785" w:header="0" w:footer="0" w:gutter="0"/>
          <w:cols w:space="720" w:num="1"/>
        </w:sectPr>
      </w:pPr>
    </w:p>
    <w:p w14:paraId="7F697670">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二</w:t>
      </w:r>
      <w:r>
        <w:rPr>
          <w:rFonts w:hint="eastAsia"/>
          <w:spacing w:val="-1"/>
          <w:lang w:eastAsia="zh-CN"/>
        </w:rPr>
        <w:t>）申请人对申请材料的真实性、有效性承担全部责任，国家卓越工程师学院、联培企业对申报材料进行初审。</w:t>
      </w:r>
    </w:p>
    <w:p w14:paraId="0373B0B0">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三</w:t>
      </w:r>
      <w:r>
        <w:rPr>
          <w:rFonts w:hint="eastAsia"/>
          <w:spacing w:val="-1"/>
          <w:lang w:eastAsia="zh-CN"/>
        </w:rPr>
        <w:t>）学院将所通过的申请</w:t>
      </w:r>
      <w:bookmarkStart w:id="0" w:name="_GoBack"/>
      <w:bookmarkEnd w:id="0"/>
      <w:r>
        <w:rPr>
          <w:rFonts w:hint="eastAsia"/>
          <w:spacing w:val="-1"/>
          <w:lang w:eastAsia="zh-CN"/>
        </w:rPr>
        <w:t>者提交的材料进行公示（公示</w:t>
      </w:r>
      <w:r>
        <w:rPr>
          <w:rFonts w:hint="eastAsia"/>
          <w:spacing w:val="-1"/>
          <w:lang w:val="en-US" w:eastAsia="zh-CN"/>
        </w:rPr>
        <w:t>2</w:t>
      </w:r>
      <w:r>
        <w:rPr>
          <w:rFonts w:hint="eastAsia"/>
          <w:spacing w:val="-1"/>
          <w:lang w:eastAsia="zh-CN"/>
        </w:rPr>
        <w:t>天），公示结束后学院组织专家组评审（专家组成员应具有相关学科副教授及以上职称，一般不少于5人），等额投票确定获奖候选人。</w:t>
      </w:r>
    </w:p>
    <w:p w14:paraId="2CFB3429">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四</w:t>
      </w:r>
      <w:r>
        <w:rPr>
          <w:rFonts w:hint="eastAsia"/>
          <w:spacing w:val="-1"/>
          <w:lang w:eastAsia="zh-CN"/>
        </w:rPr>
        <w:t>）学院将评审结果在院内公示 5 个工作日。如有异议可向学院提出，学院将及时处理并答复。</w:t>
      </w:r>
    </w:p>
    <w:p w14:paraId="3A3B07A0">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五</w:t>
      </w:r>
      <w:r>
        <w:rPr>
          <w:rFonts w:hint="eastAsia"/>
          <w:spacing w:val="-1"/>
          <w:lang w:eastAsia="zh-CN"/>
        </w:rPr>
        <w:t>）学院公示结束后，将获奖候选人的相关材料报研究生院教育管理处。</w:t>
      </w:r>
    </w:p>
    <w:p w14:paraId="024512C7">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六</w:t>
      </w:r>
      <w:r>
        <w:rPr>
          <w:rFonts w:hint="eastAsia"/>
          <w:spacing w:val="-1"/>
          <w:lang w:eastAsia="zh-CN"/>
        </w:rPr>
        <w:t>）研究生院负责对各获奖候选人的材料逐一审核，将最终审定结果在校内公示 5 个工作日。如有异议可向研究生院提出，研究生院应及时处理并答复。</w:t>
      </w:r>
    </w:p>
    <w:p w14:paraId="7F8F27BA">
      <w:pPr>
        <w:pStyle w:val="2"/>
        <w:keepNext w:val="0"/>
        <w:keepLines w:val="0"/>
        <w:pageBreakBefore w:val="0"/>
        <w:widowControl/>
        <w:kinsoku w:val="0"/>
        <w:wordWrap/>
        <w:overflowPunct/>
        <w:topLinePunct w:val="0"/>
        <w:autoSpaceDE w:val="0"/>
        <w:autoSpaceDN w:val="0"/>
        <w:bidi w:val="0"/>
        <w:adjustRightInd w:val="0"/>
        <w:snapToGrid w:val="0"/>
        <w:spacing w:before="216" w:line="360" w:lineRule="auto"/>
        <w:ind w:left="654"/>
        <w:textAlignment w:val="baseline"/>
        <w:outlineLvl w:val="2"/>
      </w:pPr>
      <w:r>
        <w:rPr>
          <w:b/>
          <w:bCs/>
          <w:spacing w:val="-6"/>
        </w:rPr>
        <w:t>六、评审时间安排</w:t>
      </w:r>
    </w:p>
    <w:p w14:paraId="29285801">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一</w:t>
      </w:r>
      <w:r>
        <w:rPr>
          <w:rFonts w:hint="eastAsia"/>
          <w:spacing w:val="-1"/>
          <w:lang w:eastAsia="zh-CN"/>
        </w:rPr>
        <w:t>）9月2</w:t>
      </w:r>
      <w:r>
        <w:rPr>
          <w:rFonts w:hint="eastAsia"/>
          <w:spacing w:val="-1"/>
          <w:lang w:val="en-US" w:eastAsia="zh-CN"/>
        </w:rPr>
        <w:t>7</w:t>
      </w:r>
      <w:r>
        <w:rPr>
          <w:rFonts w:hint="eastAsia"/>
          <w:spacing w:val="-1"/>
          <w:lang w:eastAsia="zh-CN"/>
        </w:rPr>
        <w:t>日</w:t>
      </w:r>
      <w:r>
        <w:rPr>
          <w:rFonts w:hint="eastAsia"/>
          <w:spacing w:val="-1"/>
          <w:lang w:val="en-US" w:eastAsia="zh-CN"/>
        </w:rPr>
        <w:t>前</w:t>
      </w:r>
      <w:r>
        <w:rPr>
          <w:rFonts w:hint="eastAsia"/>
          <w:spacing w:val="-1"/>
          <w:lang w:eastAsia="zh-CN"/>
        </w:rPr>
        <w:t>，学院公布评审委员会名单和评审细则。</w:t>
      </w:r>
    </w:p>
    <w:p w14:paraId="12F26C1F">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二</w:t>
      </w:r>
      <w:r>
        <w:rPr>
          <w:rFonts w:hint="eastAsia"/>
          <w:spacing w:val="-1"/>
          <w:lang w:eastAsia="zh-CN"/>
        </w:rPr>
        <w:t>）10月10日</w:t>
      </w:r>
      <w:r>
        <w:rPr>
          <w:rFonts w:hint="eastAsia"/>
          <w:spacing w:val="-1"/>
          <w:lang w:val="en-US" w:eastAsia="zh-CN"/>
        </w:rPr>
        <w:t>前</w:t>
      </w:r>
      <w:r>
        <w:rPr>
          <w:rFonts w:hint="eastAsia"/>
          <w:spacing w:val="-1"/>
          <w:lang w:eastAsia="zh-CN"/>
        </w:rPr>
        <w:t>，学院公示申请者材料。</w:t>
      </w:r>
    </w:p>
    <w:p w14:paraId="2A91796E">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三</w:t>
      </w:r>
      <w:r>
        <w:rPr>
          <w:rFonts w:hint="eastAsia"/>
          <w:spacing w:val="-1"/>
          <w:lang w:eastAsia="zh-CN"/>
        </w:rPr>
        <w:t>）10月17日</w:t>
      </w:r>
      <w:r>
        <w:rPr>
          <w:rFonts w:hint="eastAsia"/>
          <w:spacing w:val="-1"/>
          <w:lang w:val="en-US" w:eastAsia="zh-CN"/>
        </w:rPr>
        <w:t>前</w:t>
      </w:r>
      <w:r>
        <w:rPr>
          <w:rFonts w:hint="eastAsia"/>
          <w:spacing w:val="-1"/>
          <w:lang w:eastAsia="zh-CN"/>
        </w:rPr>
        <w:t>，学院完成评审并公示，并将获奖候选人材料报研究生院教育管理处。</w:t>
      </w:r>
    </w:p>
    <w:p w14:paraId="60286854">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四</w:t>
      </w:r>
      <w:r>
        <w:rPr>
          <w:rFonts w:hint="eastAsia"/>
          <w:spacing w:val="-1"/>
          <w:lang w:eastAsia="zh-CN"/>
        </w:rPr>
        <w:t>）10月2</w:t>
      </w:r>
      <w:r>
        <w:rPr>
          <w:rFonts w:hint="eastAsia"/>
          <w:spacing w:val="-1"/>
          <w:lang w:val="en-US" w:eastAsia="zh-CN"/>
        </w:rPr>
        <w:t>5</w:t>
      </w:r>
      <w:r>
        <w:rPr>
          <w:rFonts w:hint="eastAsia"/>
          <w:spacing w:val="-1"/>
          <w:lang w:eastAsia="zh-CN"/>
        </w:rPr>
        <w:t>日</w:t>
      </w:r>
      <w:r>
        <w:rPr>
          <w:rFonts w:hint="eastAsia"/>
          <w:spacing w:val="-1"/>
          <w:lang w:val="en-US" w:eastAsia="zh-CN"/>
        </w:rPr>
        <w:t>前</w:t>
      </w:r>
      <w:r>
        <w:rPr>
          <w:rFonts w:hint="eastAsia"/>
          <w:spacing w:val="-1"/>
          <w:lang w:eastAsia="zh-CN"/>
        </w:rPr>
        <w:t>，研究生院公示审核的获奖候选人名单。</w:t>
      </w:r>
    </w:p>
    <w:p w14:paraId="4BE9A083">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w:t>
      </w:r>
      <w:r>
        <w:rPr>
          <w:rFonts w:hint="eastAsia"/>
          <w:spacing w:val="-1"/>
          <w:lang w:val="en-US" w:eastAsia="zh-CN"/>
        </w:rPr>
        <w:t>五</w:t>
      </w:r>
      <w:r>
        <w:rPr>
          <w:rFonts w:hint="eastAsia"/>
          <w:spacing w:val="-1"/>
          <w:lang w:eastAsia="zh-CN"/>
        </w:rPr>
        <w:t>）10月30日</w:t>
      </w:r>
      <w:r>
        <w:rPr>
          <w:rFonts w:hint="eastAsia"/>
          <w:spacing w:val="-1"/>
          <w:lang w:val="en-US" w:eastAsia="zh-CN"/>
        </w:rPr>
        <w:t>前</w:t>
      </w:r>
      <w:r>
        <w:rPr>
          <w:rFonts w:hint="eastAsia"/>
          <w:spacing w:val="-1"/>
          <w:lang w:eastAsia="zh-CN"/>
        </w:rPr>
        <w:t>，学校公布获奖名单。</w:t>
      </w:r>
    </w:p>
    <w:p w14:paraId="203FF1C4">
      <w:pPr>
        <w:pStyle w:val="2"/>
        <w:keepNext w:val="0"/>
        <w:keepLines w:val="0"/>
        <w:pageBreakBefore w:val="0"/>
        <w:widowControl/>
        <w:kinsoku w:val="0"/>
        <w:wordWrap/>
        <w:overflowPunct/>
        <w:topLinePunct w:val="0"/>
        <w:autoSpaceDE w:val="0"/>
        <w:autoSpaceDN w:val="0"/>
        <w:bidi w:val="0"/>
        <w:adjustRightInd w:val="0"/>
        <w:snapToGrid w:val="0"/>
        <w:spacing w:before="65" w:line="300" w:lineRule="auto"/>
        <w:ind w:left="68" w:right="153" w:firstLine="522"/>
        <w:textAlignment w:val="baseline"/>
        <w:rPr>
          <w:rFonts w:hint="eastAsia"/>
          <w:spacing w:val="-1"/>
          <w:lang w:eastAsia="zh-CN"/>
        </w:rPr>
      </w:pPr>
      <w:r>
        <w:rPr>
          <w:rFonts w:hint="eastAsia"/>
          <w:spacing w:val="-1"/>
          <w:lang w:eastAsia="zh-CN"/>
        </w:rPr>
        <w:t>本办法由国家卓越工程师学院国家奖学金评审委员会负责解释。</w:t>
      </w:r>
    </w:p>
    <w:p w14:paraId="0A8F1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C354710">
      <w:pPr>
        <w:pStyle w:val="2"/>
        <w:spacing w:before="101" w:line="293" w:lineRule="auto"/>
        <w:ind w:left="5884" w:right="84" w:hanging="351"/>
        <w:jc w:val="right"/>
      </w:pPr>
      <w:r>
        <w:rPr>
          <w:spacing w:val="-1"/>
        </w:rPr>
        <w:t>国家卓越工程师学院</w:t>
      </w:r>
      <w:r>
        <w:rPr>
          <w:spacing w:val="6"/>
        </w:rPr>
        <w:t xml:space="preserve"> </w:t>
      </w:r>
      <w:r>
        <w:rPr>
          <w:rFonts w:hint="eastAsia"/>
          <w:spacing w:val="-15"/>
          <w:lang w:eastAsia="zh-CN"/>
        </w:rPr>
        <w:t>2025</w:t>
      </w:r>
      <w:r>
        <w:rPr>
          <w:spacing w:val="-15"/>
        </w:rPr>
        <w:t>年9月2</w:t>
      </w:r>
      <w:r>
        <w:rPr>
          <w:rFonts w:hint="eastAsia"/>
          <w:spacing w:val="-15"/>
          <w:lang w:val="en-US" w:eastAsia="zh-CN"/>
        </w:rPr>
        <w:t>5</w:t>
      </w:r>
      <w:r>
        <w:rPr>
          <w:spacing w:val="-15"/>
        </w:rPr>
        <w:t>日</w:t>
      </w:r>
    </w:p>
    <w:sectPr>
      <w:pgSz w:w="11906" w:h="16839"/>
      <w:pgMar w:top="1423" w:right="1713"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2647E7B"/>
    <w:rsid w:val="14FC6315"/>
    <w:rsid w:val="1A384917"/>
    <w:rsid w:val="1F0979DE"/>
    <w:rsid w:val="22707D8A"/>
    <w:rsid w:val="30C7050C"/>
    <w:rsid w:val="337E5F17"/>
    <w:rsid w:val="402C083F"/>
    <w:rsid w:val="4F481362"/>
    <w:rsid w:val="4F4F050C"/>
    <w:rsid w:val="5486329D"/>
    <w:rsid w:val="56B5791E"/>
    <w:rsid w:val="5ABC0B78"/>
    <w:rsid w:val="5D75758D"/>
    <w:rsid w:val="5FF94923"/>
    <w:rsid w:val="6085265B"/>
    <w:rsid w:val="634644B0"/>
    <w:rsid w:val="6BF95F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1763</Words>
  <Characters>1811</Characters>
  <TotalTime>48</TotalTime>
  <ScaleCrop>false</ScaleCrop>
  <LinksUpToDate>false</LinksUpToDate>
  <CharactersWithSpaces>1863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2024-09-27T09:51:00Z</dcterms:created>
  <dc:creator>微软用户</dc:creator>
  <cp:lastModifiedBy>purann</cp:lastModifiedBy>
  <dcterms:modified xsi:type="dcterms:W3CDTF">2025-09-25T09:33:37Z</dcterms:modified>
  <dc:title>机电学院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2025-09-24T10:22:03Z</vt:filetime>
  </property>
  <property fmtid="{D5CDD505-2E9C-101B-9397-08002B2CF9AE}" pid="4" name="KSOTemplateDocerSaveRecord">
    <vt:lpwstr>eyJoZGlkIjoiODU1MDRiNmNmZDJiNGY3NTY3OGJhMDUzY2UyODQ5YjgiLCJ1c2VySWQiOiIzOTUzNTQzMjMifQ==</vt:lpwstr>
  </property>
  <property fmtid="{D5CDD505-2E9C-101B-9397-08002B2CF9AE}" pid="5" name="KSOProductBuildVer">
    <vt:lpwstr>2052-12.1.0.19302</vt:lpwstr>
  </property>
  <property fmtid="{D5CDD505-2E9C-101B-9397-08002B2CF9AE}" pid="6" name="ICV">
    <vt:lpwstr>51EF14BAD31D4E27B718176EB9C7B67C_12</vt:lpwstr>
  </property>
</Properties>
</file>